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B3E5F1" w14:textId="10FDAE83" w:rsidR="00C659A0" w:rsidRDefault="00A0757D" w:rsidP="00FA2B36">
      <w:r w:rsidRPr="008C4BAC">
        <w:rPr>
          <w:b/>
          <w:bCs/>
        </w:rPr>
        <w:t>September 29, 2023</w:t>
      </w:r>
      <w:r w:rsidR="00FA2B36">
        <w:tab/>
      </w:r>
      <w:r w:rsidR="00FA2B36">
        <w:tab/>
      </w:r>
      <w:r w:rsidR="00FA2B36">
        <w:tab/>
      </w:r>
      <w:r w:rsidR="00FA2B36" w:rsidRPr="008C4BAC">
        <w:rPr>
          <w:b/>
          <w:bCs/>
        </w:rPr>
        <w:t>Whitewing Testimony/Rate Recommendation</w:t>
      </w:r>
      <w:r w:rsidR="008C4BAC" w:rsidRPr="008C4BAC">
        <w:rPr>
          <w:b/>
          <w:bCs/>
        </w:rPr>
        <w:t>: Docket #52370</w:t>
      </w:r>
    </w:p>
    <w:p w14:paraId="3D5A053B" w14:textId="77777777" w:rsidR="00A0757D" w:rsidRDefault="00A0757D"/>
    <w:p w14:paraId="03255111" w14:textId="65E26900" w:rsidR="00A0757D" w:rsidRDefault="00A0757D">
      <w:r>
        <w:t xml:space="preserve">My name is Stacy Evans, I have a Bachelor of Science degree in </w:t>
      </w:r>
      <w:r w:rsidR="00FA2B36">
        <w:t>accounting</w:t>
      </w:r>
      <w:r>
        <w:t>.  I graduated from the University of Houston-Clear Lake in May of 2001 and have been practicing accounting in multiple roles for 23 years.</w:t>
      </w:r>
    </w:p>
    <w:p w14:paraId="22E6C1D1" w14:textId="23022CDA" w:rsidR="00A0757D" w:rsidRDefault="00FA2B36">
      <w:r>
        <w:t xml:space="preserve">On behalf of the Whitewing Subdivision, </w:t>
      </w:r>
      <w:r w:rsidR="00A0757D">
        <w:t>I have been reviewing the profit and loss statements that were provided by East Houston Utilities (EHU) for the year ending 2022</w:t>
      </w:r>
      <w:r w:rsidR="00A0757D" w:rsidRPr="002100A2">
        <w:t xml:space="preserve">.  </w:t>
      </w:r>
      <w:r w:rsidR="002100A2" w:rsidRPr="002100A2">
        <w:t xml:space="preserve">The original rate increase was based on YE 2020 expenses, yet YE 2022 P&amp;Ls were submitted.  </w:t>
      </w:r>
      <w:r w:rsidR="00A0757D" w:rsidRPr="002100A2">
        <w:t>During our hearing with SOAH, Mrs. Wagley made it very clear what the expectations should be and allowed 3 additional months for EHU to come into compliance with financial documentation to support an increased rate.</w:t>
      </w:r>
    </w:p>
    <w:p w14:paraId="71C94A15" w14:textId="43EA918A" w:rsidR="00A0757D" w:rsidRDefault="00A0757D">
      <w:r>
        <w:t xml:space="preserve">After reviewing these profit and loss statements it is clear that the instructions were not </w:t>
      </w:r>
      <w:r w:rsidR="003F522F">
        <w:t>followed</w:t>
      </w:r>
      <w:r>
        <w:t xml:space="preserve"> and also the expenses for Whitewing, CCN #12042 appear to be overstated.  </w:t>
      </w:r>
    </w:p>
    <w:p w14:paraId="4E190007" w14:textId="776FC002" w:rsidR="00A0757D" w:rsidRDefault="00A0757D">
      <w:r>
        <w:t>The monthly charges are not consistent</w:t>
      </w:r>
      <w:r w:rsidR="00FA2B36">
        <w:t>,</w:t>
      </w:r>
      <w:r>
        <w:t xml:space="preserve"> and it appears that EHU does not accrue monthly charges that should be standard.  There is a month of rent missing in the July 2022 P&amp;L and there are questions surrounding the rent itself.  The location of EHU also houses Krebs Development, Inc, Hannah Krebs Realtor and several rental cottages on the property</w:t>
      </w:r>
      <w:r w:rsidR="008F4AC0">
        <w:t xml:space="preserve"> *(see photo below).</w:t>
      </w:r>
      <w:r>
        <w:t xml:space="preserve"> Vehicle expenses seem too high, there is a vehicle dedicated to a person that comes out to read the meters once a month.  If EHU is </w:t>
      </w:r>
      <w:r w:rsidR="00970312">
        <w:t>using personal vehicles to visit the Whitewing subdivision then account</w:t>
      </w:r>
      <w:r w:rsidR="003F522F">
        <w:t>ing</w:t>
      </w:r>
      <w:r w:rsidR="00970312">
        <w:t xml:space="preserve"> rules deem that they should be charging a mileage reimbursement, </w:t>
      </w:r>
      <w:r w:rsidR="003F522F">
        <w:t>and not a payment</w:t>
      </w:r>
      <w:r w:rsidR="008F4AC0">
        <w:t xml:space="preserve">. With </w:t>
      </w:r>
      <w:r w:rsidR="00FA2B36">
        <w:t>the inconsistent amount it is difficult to tell</w:t>
      </w:r>
      <w:r w:rsidR="008F4AC0">
        <w:t xml:space="preserve"> what is actually being charged to Whitewing.</w:t>
      </w:r>
    </w:p>
    <w:p w14:paraId="1BF5BBE4" w14:textId="0158601B" w:rsidR="00970312" w:rsidRDefault="00970312">
      <w:r>
        <w:t>Wages see</w:t>
      </w:r>
      <w:r w:rsidR="003F522F">
        <w:t>m</w:t>
      </w:r>
      <w:r>
        <w:t xml:space="preserve"> to also be disproportionate to Whitewing along with the Legal and Professional fees.  I would question what was done for Whitewing for $2,785 in the year ending 2022.  I would also question what Advertising was done for Whitewing for $628 and Training/Seminars for $100 for YE 2022.  There is a concern with the chemicals and Job supplies expenses, there is a claim if $10,510 for these items for the year </w:t>
      </w:r>
      <w:r w:rsidR="003F522F">
        <w:t>o</w:t>
      </w:r>
      <w:r>
        <w:t>f 2022 without any breakdown or explanation of these item</w:t>
      </w:r>
      <w:r w:rsidR="008F4AC0">
        <w:t>s.</w:t>
      </w:r>
    </w:p>
    <w:p w14:paraId="54F230EB" w14:textId="562C1A9B" w:rsidR="00970312" w:rsidRDefault="00970312">
      <w:r>
        <w:t>Outside of these findings I have also helped other neighbors try to figure out billing issues.  For instance</w:t>
      </w:r>
      <w:r w:rsidR="003F522F">
        <w:t>,</w:t>
      </w:r>
      <w:r>
        <w:t xml:space="preserve"> there is one neighbor that was recently charged for </w:t>
      </w:r>
      <w:r w:rsidR="00FA2B36">
        <w:t>122,000-gal</w:t>
      </w:r>
      <w:r>
        <w:t xml:space="preserve"> usage in one month.  After she made an appointment and was able to </w:t>
      </w:r>
      <w:r w:rsidR="003F522F">
        <w:t xml:space="preserve">finally </w:t>
      </w:r>
      <w:r>
        <w:t xml:space="preserve">speak to Mrs. Krebs, she was still unclear what happened.  She brought her paperwork to me and I analyzed it for her.  It </w:t>
      </w:r>
      <w:r w:rsidR="00183CA8">
        <w:t>turns out that this customer installed a fence around Sept/Oct of 2022.  The meter was inside of the fence line, so EHU was not able to access the meter to read it.  The usage went from 21,000 gallons</w:t>
      </w:r>
      <w:r w:rsidR="003F522F">
        <w:t>/month</w:t>
      </w:r>
      <w:r w:rsidR="00183CA8">
        <w:t xml:space="preserve"> to 5,000 gallons</w:t>
      </w:r>
      <w:r w:rsidR="003F522F">
        <w:t>/month</w:t>
      </w:r>
      <w:r w:rsidR="00183CA8">
        <w:t xml:space="preserve"> and Mrs. Krebs told</w:t>
      </w:r>
      <w:r w:rsidR="008F4AC0">
        <w:t xml:space="preserve"> this customer that EHU</w:t>
      </w:r>
      <w:r w:rsidR="00183CA8">
        <w:t xml:space="preserve"> estimated it because that was the included gallon usage on our old rate.  Her bill was estimated for a total of 11 months which is a direct violation of Texas Administrative Code Title 16 Part 2 Chapter 24 Subchapter F Rule 24.165 (5) (</w:t>
      </w:r>
      <w:proofErr w:type="spellStart"/>
      <w:r w:rsidR="00183CA8">
        <w:t>i</w:t>
      </w:r>
      <w:proofErr w:type="spellEnd"/>
      <w:r w:rsidR="00183CA8">
        <w:t xml:space="preserve">) that states: </w:t>
      </w:r>
      <w:r w:rsidR="00183CA8" w:rsidRPr="008F4AC0">
        <w:rPr>
          <w:highlight w:val="yellow"/>
        </w:rPr>
        <w:t>Estimated bills.  When there is good reason for doing so, a water or sewer utility may issue estimated bills, provided that an actual meter reading is taken every two months and appropriate adjustments made to the bill</w:t>
      </w:r>
      <w:r w:rsidR="00183CA8">
        <w:t>.  And in (5)(h) it states that</w:t>
      </w:r>
      <w:r w:rsidR="008F4AC0">
        <w:t xml:space="preserve">: </w:t>
      </w:r>
      <w:r w:rsidR="00183CA8">
        <w:t xml:space="preserve"> </w:t>
      </w:r>
      <w:r w:rsidR="00183CA8" w:rsidRPr="008F4AC0">
        <w:rPr>
          <w:highlight w:val="yellow"/>
        </w:rPr>
        <w:t>If the underbilling is $25 or more, the utility shall offer to such a customer a deferred payment plan option for the same length of time as that of the underbilling.</w:t>
      </w:r>
      <w:r w:rsidR="00183CA8">
        <w:t xml:space="preserve">  This customer did not receive such an offer an was scared their water would be disconnected so they paid the additional $244 </w:t>
      </w:r>
      <w:r w:rsidR="00183CA8">
        <w:lastRenderedPageBreak/>
        <w:t>on their bill.  They are also afraid of retaliation and have decided not to file a complaint against East Houston Utilities.  This would also have cause</w:t>
      </w:r>
      <w:r w:rsidR="003F522F">
        <w:t>d</w:t>
      </w:r>
      <w:r w:rsidR="00183CA8">
        <w:t xml:space="preserve"> an understated revenue due to the </w:t>
      </w:r>
      <w:r w:rsidR="003F522F">
        <w:t>estimated billing.</w:t>
      </w:r>
    </w:p>
    <w:p w14:paraId="6ED61A6D" w14:textId="5CD8BF17" w:rsidR="00C5090A" w:rsidRDefault="00C5090A">
      <w:r>
        <w:t xml:space="preserve">While researching other possible companies that service our area that are not MUD districts and DO NOT collect tax </w:t>
      </w:r>
      <w:r w:rsidR="00FA2B36">
        <w:t>dollars,</w:t>
      </w:r>
      <w:r>
        <w:t xml:space="preserve"> we found </w:t>
      </w:r>
      <w:proofErr w:type="spellStart"/>
      <w:r>
        <w:t>Aquatech</w:t>
      </w:r>
      <w:proofErr w:type="spellEnd"/>
      <w:r>
        <w:t xml:space="preserve"> Utilities.  They have an online website with helpful information, a formal application with all of the rules and rates completely transparent.  With this utility company we would pay $38.50/Month base and $2.96 per 1,000 gallons.  For </w:t>
      </w:r>
      <w:r w:rsidR="00FA2B36">
        <w:t>instance,</w:t>
      </w:r>
      <w:r>
        <w:t xml:space="preserve"> a household using 10,000/gallons would pay $68.10/month for water with Aqua tech (38.50 + (10*2.96) = 68.10) vs. $68.48/month with EHU (55.95 + (7*1.79) = 68.48).  This shows that the calculated rate provided by the PUC is within reason for our area.  (Note: This form is dated Jan 2017 but </w:t>
      </w:r>
      <w:proofErr w:type="spellStart"/>
      <w:r>
        <w:t>Aquatech</w:t>
      </w:r>
      <w:proofErr w:type="spellEnd"/>
      <w:r>
        <w:t xml:space="preserve"> has confirmed that these are the current rates used to date)</w:t>
      </w:r>
    </w:p>
    <w:p w14:paraId="06E83F06" w14:textId="242D55D4" w:rsidR="00C5090A" w:rsidRDefault="00FA2B36">
      <w:r w:rsidRPr="00C5090A">
        <w:drawing>
          <wp:inline distT="0" distB="0" distL="0" distR="0" wp14:anchorId="7A42590A" wp14:editId="5E5EC938">
            <wp:extent cx="4839128" cy="1780434"/>
            <wp:effectExtent l="0" t="0" r="0" b="0"/>
            <wp:docPr id="1699541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54126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55049" cy="1786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0E778" w14:textId="37FEE3B7" w:rsidR="00C5090A" w:rsidRDefault="00C5090A"/>
    <w:p w14:paraId="307EDFCE" w14:textId="51E43B27" w:rsidR="00970312" w:rsidRDefault="00970312">
      <w:r>
        <w:t xml:space="preserve">Overall, </w:t>
      </w:r>
      <w:r w:rsidR="00FA2B36">
        <w:t xml:space="preserve">after reviewing these </w:t>
      </w:r>
      <w:r>
        <w:t>financials</w:t>
      </w:r>
      <w:r w:rsidR="00FA2B36">
        <w:t xml:space="preserve"> I find that they </w:t>
      </w:r>
      <w:r>
        <w:t xml:space="preserve">DO NOT meet the requirements that the Public Utility Commission and Mrs. Wagley </w:t>
      </w:r>
      <w:r w:rsidR="00FA2B36">
        <w:t xml:space="preserve">expressly </w:t>
      </w:r>
      <w:r>
        <w:t xml:space="preserve">asked for in our July Hearing.   </w:t>
      </w:r>
      <w:r w:rsidR="003F522F">
        <w:t xml:space="preserve">These do not </w:t>
      </w:r>
      <w:r w:rsidR="00FA2B36">
        <w:t>see</w:t>
      </w:r>
      <w:r w:rsidR="003F522F">
        <w:t>m to reflect the expenses associated with Whitewing operation and we as a neighborhood would like to recommend one of the following rates:</w:t>
      </w:r>
    </w:p>
    <w:p w14:paraId="4E7B5159" w14:textId="085D586B" w:rsidR="003F522F" w:rsidRDefault="003F522F" w:rsidP="003F522F">
      <w:pPr>
        <w:pStyle w:val="ListParagraph"/>
        <w:numPr>
          <w:ilvl w:val="0"/>
          <w:numId w:val="1"/>
        </w:numPr>
      </w:pPr>
      <w:r>
        <w:t>We return to the $23/month with 5,000 gallons</w:t>
      </w:r>
      <w:r w:rsidR="00DA5F91">
        <w:t xml:space="preserve"> and $2/1,000</w:t>
      </w:r>
      <w:r w:rsidR="008F4AC0">
        <w:t xml:space="preserve"> gallons</w:t>
      </w:r>
      <w:r w:rsidR="00DA5F91">
        <w:t xml:space="preserve"> over</w:t>
      </w:r>
      <w:r>
        <w:t xml:space="preserve"> until EHU can prove and comply with the rules of the Public Utility Commission of Texas.</w:t>
      </w:r>
    </w:p>
    <w:p w14:paraId="26DC9C1F" w14:textId="77777777" w:rsidR="00FA2B36" w:rsidRDefault="00FA2B36" w:rsidP="00FA2B36">
      <w:pPr>
        <w:pStyle w:val="ListParagraph"/>
      </w:pPr>
    </w:p>
    <w:p w14:paraId="04184A80" w14:textId="7C3B3C56" w:rsidR="003F522F" w:rsidRDefault="003F522F" w:rsidP="003F522F">
      <w:pPr>
        <w:pStyle w:val="ListParagraph"/>
        <w:numPr>
          <w:ilvl w:val="0"/>
          <w:numId w:val="1"/>
        </w:numPr>
      </w:pPr>
      <w:r>
        <w:t>We stay at the current rate of $55.95</w:t>
      </w:r>
      <w:r w:rsidR="00DA5F91">
        <w:t>/month with 3,000 gallons and $1.79/1,000 gallons with the ruling that EHU not ask for an increase for an additional 2 years.</w:t>
      </w:r>
    </w:p>
    <w:p w14:paraId="63B6955C" w14:textId="77777777" w:rsidR="00DA5F91" w:rsidRDefault="00DA5F91" w:rsidP="00DA5F91">
      <w:pPr>
        <w:pStyle w:val="ListParagraph"/>
      </w:pPr>
    </w:p>
    <w:p w14:paraId="55D1910D" w14:textId="1762AD10" w:rsidR="00DA5F91" w:rsidRDefault="00DA5F91" w:rsidP="00DA5F91">
      <w:pPr>
        <w:pStyle w:val="ListParagraph"/>
        <w:numPr>
          <w:ilvl w:val="0"/>
          <w:numId w:val="1"/>
        </w:numPr>
      </w:pPr>
      <w:r>
        <w:t xml:space="preserve">We stay at the current rate of $55.95/month with 3,000 gallons and $1.79/1,000 gallons with the ruling that EHU </w:t>
      </w:r>
      <w:r>
        <w:t xml:space="preserve">surrender the well to another company </w:t>
      </w:r>
      <w:r w:rsidR="00FA2B36">
        <w:t>whose</w:t>
      </w:r>
      <w:r>
        <w:t xml:space="preserve"> rates are reasonable and comparable to what our surrounding area is paying for water.</w:t>
      </w:r>
    </w:p>
    <w:p w14:paraId="0791AC0E" w14:textId="77777777" w:rsidR="00FA2B36" w:rsidRDefault="00FA2B36" w:rsidP="00FA2B36">
      <w:pPr>
        <w:pStyle w:val="ListParagraph"/>
      </w:pPr>
    </w:p>
    <w:p w14:paraId="7A7C2483" w14:textId="1CF62809" w:rsidR="00FA2B36" w:rsidRDefault="00FA2B36" w:rsidP="00FA2B36">
      <w:r>
        <w:t>Our last and finally recommendation/resort is that the neighborhood will start installing private wells and remove themselves from this system entirely.</w:t>
      </w:r>
    </w:p>
    <w:p w14:paraId="425D0FC9" w14:textId="490172C6" w:rsidR="00FA2B36" w:rsidRDefault="00FA2B36" w:rsidP="00FA2B36">
      <w:r>
        <w:t>Thank you for this consideration,</w:t>
      </w:r>
    </w:p>
    <w:p w14:paraId="3B146553" w14:textId="77777777" w:rsidR="00FA2B36" w:rsidRDefault="00FA2B36" w:rsidP="00FA2B36"/>
    <w:p w14:paraId="75CE88D4" w14:textId="77777777" w:rsidR="00FA2B36" w:rsidRDefault="00FA2B36" w:rsidP="00FA2B36"/>
    <w:p w14:paraId="4D8949A6" w14:textId="0AFF20B5" w:rsidR="00FA2B36" w:rsidRDefault="00FA2B36" w:rsidP="00FA2B36">
      <w:r>
        <w:lastRenderedPageBreak/>
        <w:t>Stacy Evans, B.S. Accounting</w:t>
      </w:r>
      <w:r w:rsidR="008F4AC0">
        <w:t>, UCHL</w:t>
      </w:r>
    </w:p>
    <w:p w14:paraId="7031F114" w14:textId="5C88C33B" w:rsidR="008455C3" w:rsidRDefault="008455C3" w:rsidP="00FA2B36">
      <w:r>
        <w:t>*EHU Office Photo</w:t>
      </w:r>
    </w:p>
    <w:p w14:paraId="41FFCB61" w14:textId="090DC457" w:rsidR="008F4AC0" w:rsidRDefault="008455C3" w:rsidP="00FA2B36">
      <w:r w:rsidRPr="008455C3">
        <w:drawing>
          <wp:inline distT="0" distB="0" distL="0" distR="0" wp14:anchorId="6B61EAEF" wp14:editId="50CAA44B">
            <wp:extent cx="5943600" cy="2658745"/>
            <wp:effectExtent l="0" t="0" r="0" b="8255"/>
            <wp:docPr id="13233870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8700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4A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A47C11"/>
    <w:multiLevelType w:val="hybridMultilevel"/>
    <w:tmpl w:val="31B082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62185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757D"/>
    <w:rsid w:val="00183CA8"/>
    <w:rsid w:val="002100A2"/>
    <w:rsid w:val="00265BE3"/>
    <w:rsid w:val="003F522F"/>
    <w:rsid w:val="008455C3"/>
    <w:rsid w:val="008C4BAC"/>
    <w:rsid w:val="008F4AC0"/>
    <w:rsid w:val="00970312"/>
    <w:rsid w:val="00A0757D"/>
    <w:rsid w:val="00C5090A"/>
    <w:rsid w:val="00C659A0"/>
    <w:rsid w:val="00DA5F91"/>
    <w:rsid w:val="00FA2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88407A"/>
  <w15:chartTrackingRefBased/>
  <w15:docId w15:val="{DE79710C-9F36-41DA-B856-5303B6934D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2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3</Pages>
  <Words>855</Words>
  <Characters>4877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srevans26@aol.com</dc:creator>
  <cp:keywords/>
  <dc:description/>
  <cp:lastModifiedBy>srevans26@aol.com</cp:lastModifiedBy>
  <cp:revision>3</cp:revision>
  <dcterms:created xsi:type="dcterms:W3CDTF">2023-09-29T14:25:00Z</dcterms:created>
  <dcterms:modified xsi:type="dcterms:W3CDTF">2023-09-29T21:30:00Z</dcterms:modified>
</cp:coreProperties>
</file>